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9CE" w:rsidRPr="00ED5976" w:rsidRDefault="000E6C78" w:rsidP="003E58EB">
      <w:pPr>
        <w:jc w:val="center"/>
        <w:rPr>
          <w:b/>
          <w:bCs/>
        </w:rPr>
      </w:pPr>
      <w:r w:rsidRPr="00ED5976">
        <w:rPr>
          <w:rFonts w:hint="eastAsia"/>
          <w:b/>
          <w:bCs/>
        </w:rPr>
        <w:t>备份系统扩容及虚拟化平台优化改造</w:t>
      </w:r>
      <w:r w:rsidR="00D4783B">
        <w:rPr>
          <w:rFonts w:hint="eastAsia"/>
          <w:b/>
          <w:bCs/>
        </w:rPr>
        <w:t>需求</w:t>
      </w:r>
    </w:p>
    <w:p w:rsidR="00FD24CC" w:rsidRPr="00703514" w:rsidRDefault="000D1A7D" w:rsidP="00305331">
      <w:r w:rsidRPr="00703514">
        <w:rPr>
          <w:rFonts w:hint="eastAsia"/>
        </w:rPr>
        <w:t>一</w:t>
      </w:r>
      <w:r w:rsidR="00FD24CC" w:rsidRPr="00703514">
        <w:rPr>
          <w:rFonts w:hint="eastAsia"/>
        </w:rPr>
        <w:t>、服务要求</w:t>
      </w:r>
    </w:p>
    <w:p w:rsidR="00BE0A07" w:rsidRPr="00703514" w:rsidRDefault="00305331" w:rsidP="00305331">
      <w:r w:rsidRPr="00703514">
        <w:rPr>
          <w:rFonts w:hint="eastAsia"/>
        </w:rPr>
        <w:t>1、</w:t>
      </w:r>
      <w:r w:rsidR="00AE3EFB" w:rsidRPr="00703514">
        <w:rPr>
          <w:rFonts w:hint="eastAsia"/>
        </w:rPr>
        <w:t>为了保证</w:t>
      </w:r>
      <w:r w:rsidR="00FF7AC0" w:rsidRPr="00703514">
        <w:rPr>
          <w:rFonts w:hint="eastAsia"/>
        </w:rPr>
        <w:t>备份一体机扩容</w:t>
      </w:r>
      <w:r w:rsidR="00AE3EFB" w:rsidRPr="00703514">
        <w:rPr>
          <w:rFonts w:hint="eastAsia"/>
        </w:rPr>
        <w:t>的</w:t>
      </w:r>
      <w:r w:rsidR="00E25AC2" w:rsidRPr="00703514">
        <w:rPr>
          <w:rFonts w:hint="eastAsia"/>
        </w:rPr>
        <w:t>顺利交付及稳定运行</w:t>
      </w:r>
      <w:r w:rsidR="00AE3EFB" w:rsidRPr="00703514">
        <w:rPr>
          <w:rFonts w:hint="eastAsia"/>
        </w:rPr>
        <w:t>，须提供原厂人员OCM认证证书复印件，并加盖原厂公章。</w:t>
      </w:r>
    </w:p>
    <w:p w:rsidR="005F7F96" w:rsidRDefault="001440F9" w:rsidP="000D1A7D">
      <w:r w:rsidRPr="00703514">
        <w:t>2</w:t>
      </w:r>
      <w:r w:rsidR="00AE3EFB" w:rsidRPr="00703514">
        <w:rPr>
          <w:rFonts w:hint="eastAsia"/>
        </w:rPr>
        <w:t>、</w:t>
      </w:r>
      <w:r w:rsidR="005F7F96">
        <w:rPr>
          <w:rFonts w:hint="eastAsia"/>
        </w:rPr>
        <w:t>针对我校虚拟化平台的进行改造和优化，提高虚拟化平台的性能及可靠性，对虚拟化平台存在的问题的进行处理和优化，本次项目涉及的设备清单见技术需求书</w:t>
      </w:r>
      <w:r w:rsidR="005F7F96" w:rsidRPr="00703514">
        <w:rPr>
          <w:rFonts w:hint="eastAsia"/>
        </w:rPr>
        <w:t>。</w:t>
      </w:r>
    </w:p>
    <w:p w:rsidR="00AE3EFB" w:rsidRPr="00703514" w:rsidRDefault="005F7F96" w:rsidP="000D1A7D">
      <w:r>
        <w:rPr>
          <w:rFonts w:hint="eastAsia"/>
        </w:rPr>
        <w:t>3、</w:t>
      </w:r>
      <w:r w:rsidR="000D1A7D" w:rsidRPr="00703514">
        <w:rPr>
          <w:rFonts w:hint="eastAsia"/>
        </w:rPr>
        <w:t>本项目自双方签署最终验收文件之日起，</w:t>
      </w:r>
      <w:r w:rsidR="00E66107">
        <w:rPr>
          <w:rFonts w:hint="eastAsia"/>
        </w:rPr>
        <w:t>本次项目</w:t>
      </w:r>
      <w:r w:rsidR="000D1A7D" w:rsidRPr="00703514">
        <w:rPr>
          <w:rFonts w:hint="eastAsia"/>
        </w:rPr>
        <w:t>所购设备要求提供免费三年</w:t>
      </w:r>
      <w:r w:rsidR="005C0F83" w:rsidRPr="00703514">
        <w:rPr>
          <w:rFonts w:hint="eastAsia"/>
        </w:rPr>
        <w:t>原厂</w:t>
      </w:r>
      <w:r w:rsidR="000D1A7D" w:rsidRPr="00703514">
        <w:rPr>
          <w:rFonts w:hint="eastAsia"/>
        </w:rPr>
        <w:t>质保</w:t>
      </w:r>
      <w:r w:rsidR="005C0F83" w:rsidRPr="00703514">
        <w:rPr>
          <w:rFonts w:hint="eastAsia"/>
        </w:rPr>
        <w:t>，并出具原厂售后服务承诺函</w:t>
      </w:r>
      <w:r w:rsidR="000D1A7D" w:rsidRPr="00703514">
        <w:rPr>
          <w:rFonts w:hint="eastAsia"/>
        </w:rPr>
        <w:t>。</w:t>
      </w:r>
    </w:p>
    <w:p w:rsidR="000D1A7D" w:rsidRPr="00703514" w:rsidRDefault="00C14658" w:rsidP="000D1A7D">
      <w:r>
        <w:t>4</w:t>
      </w:r>
      <w:r w:rsidR="000D1A7D" w:rsidRPr="00703514">
        <w:t>、质保期内提供上门服务，确保2 小时内响应，6 小时到达现场，12 小时修复故障，若不</w:t>
      </w:r>
      <w:r w:rsidR="000D1A7D" w:rsidRPr="00703514">
        <w:rPr>
          <w:rFonts w:hint="eastAsia"/>
        </w:rPr>
        <w:t>能修复，需在</w:t>
      </w:r>
      <w:r w:rsidR="000D1A7D" w:rsidRPr="00703514">
        <w:t>24 小时内无条件更换相同型号产品。产品自售出之日起7 日内，发生性能故障</w:t>
      </w:r>
      <w:r w:rsidR="00254202">
        <w:rPr>
          <w:rFonts w:hint="eastAsia"/>
        </w:rPr>
        <w:t>校方</w:t>
      </w:r>
      <w:r w:rsidR="000D1A7D" w:rsidRPr="00703514">
        <w:rPr>
          <w:rFonts w:hint="eastAsia"/>
        </w:rPr>
        <w:t>可以选择退、换和修理。</w:t>
      </w:r>
    </w:p>
    <w:p w:rsidR="005F7F96" w:rsidRPr="00703514" w:rsidRDefault="00C14658" w:rsidP="000D1A7D">
      <w:r>
        <w:t>5</w:t>
      </w:r>
      <w:r w:rsidR="000D1A7D" w:rsidRPr="00703514">
        <w:t>、提供对最终用户免费培训服务计划的培训方案。培训要达到使业务操作人员能独立操作</w:t>
      </w:r>
      <w:r w:rsidR="000D1A7D" w:rsidRPr="00703514">
        <w:rPr>
          <w:rFonts w:hint="eastAsia"/>
        </w:rPr>
        <w:t>各个系统</w:t>
      </w:r>
      <w:r w:rsidR="000D1A7D" w:rsidRPr="00703514">
        <w:t>,并能熟练查阅培训资料，解决使用中遇到的问题。</w:t>
      </w:r>
    </w:p>
    <w:p w:rsidR="001440F9" w:rsidRPr="00703514" w:rsidRDefault="00C14658" w:rsidP="000D1A7D">
      <w:r>
        <w:t>6</w:t>
      </w:r>
      <w:r w:rsidR="00652F7E">
        <w:rPr>
          <w:rFonts w:hint="eastAsia"/>
        </w:rPr>
        <w:t>、</w:t>
      </w:r>
      <w:r w:rsidR="001440F9" w:rsidRPr="00703514">
        <w:rPr>
          <w:rFonts w:hint="eastAsia"/>
        </w:rPr>
        <w:t>本次项目中能提供</w:t>
      </w:r>
      <w:r w:rsidR="002A5E87">
        <w:t>1</w:t>
      </w:r>
      <w:r w:rsidR="002A5E87" w:rsidRPr="00703514">
        <w:rPr>
          <w:rFonts w:hint="eastAsia"/>
        </w:rPr>
        <w:t>名通过ITSS</w:t>
      </w:r>
      <w:r w:rsidR="002A5E87">
        <w:rPr>
          <w:rFonts w:hint="eastAsia"/>
        </w:rPr>
        <w:t>认证的</w:t>
      </w:r>
      <w:r w:rsidR="00874AD1">
        <w:rPr>
          <w:rFonts w:hint="eastAsia"/>
        </w:rPr>
        <w:t>I</w:t>
      </w:r>
      <w:r w:rsidR="00874AD1">
        <w:t>T</w:t>
      </w:r>
      <w:r w:rsidR="00874AD1">
        <w:rPr>
          <w:rFonts w:hint="eastAsia"/>
        </w:rPr>
        <w:t>服务</w:t>
      </w:r>
      <w:r w:rsidR="002A5E87">
        <w:rPr>
          <w:rFonts w:hint="eastAsia"/>
        </w:rPr>
        <w:t>项目经理，</w:t>
      </w:r>
      <w:r w:rsidR="002A5E87">
        <w:t>4</w:t>
      </w:r>
      <w:r w:rsidR="001440F9" w:rsidRPr="00703514">
        <w:rPr>
          <w:rFonts w:hint="eastAsia"/>
        </w:rPr>
        <w:t>名通过ITSS</w:t>
      </w:r>
      <w:r w:rsidR="006331F1">
        <w:rPr>
          <w:rFonts w:hint="eastAsia"/>
        </w:rPr>
        <w:t>认证的I</w:t>
      </w:r>
      <w:r w:rsidR="006331F1">
        <w:t>T</w:t>
      </w:r>
      <w:r w:rsidR="006331F1">
        <w:rPr>
          <w:rFonts w:hint="eastAsia"/>
        </w:rPr>
        <w:t>服务</w:t>
      </w:r>
      <w:r w:rsidR="001440F9" w:rsidRPr="00703514">
        <w:rPr>
          <w:rFonts w:hint="eastAsia"/>
        </w:rPr>
        <w:t>工程师，</w:t>
      </w:r>
      <w:r w:rsidR="001440F9" w:rsidRPr="00703514">
        <w:t>并提供认证证书复印件</w:t>
      </w:r>
      <w:r w:rsidR="001440F9" w:rsidRPr="00703514">
        <w:rPr>
          <w:rFonts w:hint="eastAsia"/>
        </w:rPr>
        <w:t>的服务商，优先考虑</w:t>
      </w:r>
      <w:r w:rsidR="001440F9" w:rsidRPr="00703514">
        <w:t>。</w:t>
      </w:r>
    </w:p>
    <w:p w:rsidR="009B64C9" w:rsidRPr="00703514" w:rsidRDefault="003963FF" w:rsidP="00305331">
      <w:r w:rsidRPr="00703514">
        <w:rPr>
          <w:rFonts w:hint="eastAsia"/>
        </w:rPr>
        <w:t>二</w:t>
      </w:r>
      <w:r w:rsidR="00B14B43" w:rsidRPr="00703514">
        <w:rPr>
          <w:rFonts w:hint="eastAsia"/>
        </w:rPr>
        <w:t>、</w:t>
      </w:r>
      <w:r w:rsidR="00840E51" w:rsidRPr="00703514">
        <w:rPr>
          <w:rFonts w:hint="eastAsia"/>
        </w:rPr>
        <w:t>技术需求书</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772"/>
        <w:gridCol w:w="6372"/>
        <w:gridCol w:w="726"/>
        <w:gridCol w:w="874"/>
      </w:tblGrid>
      <w:tr w:rsidR="00D33AFC" w:rsidRPr="00703514" w:rsidTr="003963FF">
        <w:trPr>
          <w:trHeight w:val="280"/>
        </w:trPr>
        <w:tc>
          <w:tcPr>
            <w:tcW w:w="378" w:type="pct"/>
            <w:shd w:val="clear" w:color="auto" w:fill="auto"/>
            <w:noWrap/>
            <w:vAlign w:val="center"/>
            <w:hideMark/>
          </w:tcPr>
          <w:p w:rsidR="00D33AFC" w:rsidRPr="00703514" w:rsidRDefault="00D33AFC" w:rsidP="00305331">
            <w:pPr>
              <w:rPr>
                <w:sz w:val="24"/>
                <w:szCs w:val="24"/>
              </w:rPr>
            </w:pPr>
            <w:r w:rsidRPr="00703514">
              <w:rPr>
                <w:rFonts w:hint="eastAsia"/>
                <w:sz w:val="24"/>
                <w:szCs w:val="24"/>
              </w:rPr>
              <w:t>序号</w:t>
            </w:r>
          </w:p>
        </w:tc>
        <w:tc>
          <w:tcPr>
            <w:tcW w:w="408" w:type="pct"/>
            <w:shd w:val="clear" w:color="auto" w:fill="auto"/>
            <w:vAlign w:val="center"/>
            <w:hideMark/>
          </w:tcPr>
          <w:p w:rsidR="00D33AFC" w:rsidRPr="00703514" w:rsidRDefault="00D33AFC" w:rsidP="00305331">
            <w:pPr>
              <w:rPr>
                <w:sz w:val="24"/>
                <w:szCs w:val="24"/>
              </w:rPr>
            </w:pPr>
            <w:r w:rsidRPr="00703514">
              <w:rPr>
                <w:rFonts w:hint="eastAsia"/>
                <w:sz w:val="24"/>
                <w:szCs w:val="24"/>
              </w:rPr>
              <w:t>货物名称</w:t>
            </w:r>
          </w:p>
        </w:tc>
        <w:tc>
          <w:tcPr>
            <w:tcW w:w="3368" w:type="pct"/>
            <w:shd w:val="clear" w:color="auto" w:fill="auto"/>
            <w:noWrap/>
            <w:vAlign w:val="center"/>
            <w:hideMark/>
          </w:tcPr>
          <w:p w:rsidR="00D33AFC" w:rsidRPr="00703514" w:rsidRDefault="00D33AFC" w:rsidP="00305331">
            <w:pPr>
              <w:rPr>
                <w:sz w:val="24"/>
                <w:szCs w:val="24"/>
              </w:rPr>
            </w:pPr>
            <w:r w:rsidRPr="00703514">
              <w:rPr>
                <w:rFonts w:hint="eastAsia"/>
                <w:sz w:val="24"/>
                <w:szCs w:val="24"/>
              </w:rPr>
              <w:t>性能描述</w:t>
            </w:r>
          </w:p>
        </w:tc>
        <w:tc>
          <w:tcPr>
            <w:tcW w:w="384" w:type="pct"/>
            <w:shd w:val="clear" w:color="auto" w:fill="auto"/>
            <w:noWrap/>
            <w:vAlign w:val="center"/>
            <w:hideMark/>
          </w:tcPr>
          <w:p w:rsidR="00D33AFC" w:rsidRPr="00703514" w:rsidRDefault="00D33AFC" w:rsidP="00305331">
            <w:pPr>
              <w:rPr>
                <w:sz w:val="24"/>
                <w:szCs w:val="24"/>
              </w:rPr>
            </w:pPr>
            <w:r w:rsidRPr="00703514">
              <w:rPr>
                <w:rFonts w:hint="eastAsia"/>
                <w:sz w:val="24"/>
                <w:szCs w:val="24"/>
              </w:rPr>
              <w:t>单位</w:t>
            </w:r>
          </w:p>
        </w:tc>
        <w:tc>
          <w:tcPr>
            <w:tcW w:w="462" w:type="pct"/>
            <w:shd w:val="clear" w:color="auto" w:fill="auto"/>
            <w:noWrap/>
            <w:vAlign w:val="center"/>
            <w:hideMark/>
          </w:tcPr>
          <w:p w:rsidR="00D33AFC" w:rsidRPr="00703514" w:rsidRDefault="00D33AFC" w:rsidP="00E25AC2">
            <w:pPr>
              <w:jc w:val="center"/>
              <w:rPr>
                <w:sz w:val="24"/>
                <w:szCs w:val="24"/>
              </w:rPr>
            </w:pPr>
            <w:r w:rsidRPr="00703514">
              <w:rPr>
                <w:rFonts w:hint="eastAsia"/>
                <w:sz w:val="24"/>
                <w:szCs w:val="24"/>
              </w:rPr>
              <w:t>数量</w:t>
            </w:r>
          </w:p>
        </w:tc>
      </w:tr>
      <w:tr w:rsidR="00D33AFC" w:rsidRPr="00703514" w:rsidTr="003963FF">
        <w:trPr>
          <w:trHeight w:val="700"/>
        </w:trPr>
        <w:tc>
          <w:tcPr>
            <w:tcW w:w="378" w:type="pct"/>
            <w:shd w:val="clear" w:color="auto" w:fill="auto"/>
            <w:noWrap/>
            <w:vAlign w:val="center"/>
            <w:hideMark/>
          </w:tcPr>
          <w:p w:rsidR="00D33AFC" w:rsidRPr="00703514" w:rsidRDefault="00D33AFC" w:rsidP="00305331">
            <w:pPr>
              <w:rPr>
                <w:sz w:val="24"/>
                <w:szCs w:val="24"/>
              </w:rPr>
            </w:pPr>
            <w:r w:rsidRPr="00703514">
              <w:rPr>
                <w:rFonts w:hint="eastAsia"/>
                <w:sz w:val="24"/>
                <w:szCs w:val="24"/>
              </w:rPr>
              <w:lastRenderedPageBreak/>
              <w:t>1</w:t>
            </w:r>
          </w:p>
        </w:tc>
        <w:tc>
          <w:tcPr>
            <w:tcW w:w="408" w:type="pct"/>
            <w:shd w:val="clear" w:color="auto" w:fill="auto"/>
            <w:vAlign w:val="center"/>
            <w:hideMark/>
          </w:tcPr>
          <w:p w:rsidR="00D33AFC" w:rsidRPr="00703514" w:rsidRDefault="00D33AFC" w:rsidP="00305331">
            <w:pPr>
              <w:rPr>
                <w:sz w:val="24"/>
                <w:szCs w:val="24"/>
              </w:rPr>
            </w:pPr>
            <w:r w:rsidRPr="00703514">
              <w:rPr>
                <w:rFonts w:hint="eastAsia"/>
                <w:sz w:val="24"/>
                <w:szCs w:val="24"/>
              </w:rPr>
              <w:t>服务器万兆网卡</w:t>
            </w:r>
          </w:p>
        </w:tc>
        <w:tc>
          <w:tcPr>
            <w:tcW w:w="3368" w:type="pct"/>
            <w:shd w:val="clear" w:color="auto" w:fill="auto"/>
            <w:vAlign w:val="center"/>
            <w:hideMark/>
          </w:tcPr>
          <w:p w:rsidR="00D33AFC" w:rsidRPr="00703514" w:rsidRDefault="00D33AFC" w:rsidP="00305331">
            <w:pPr>
              <w:rPr>
                <w:sz w:val="24"/>
                <w:szCs w:val="24"/>
              </w:rPr>
            </w:pPr>
            <w:r w:rsidRPr="00703514">
              <w:rPr>
                <w:rFonts w:hint="eastAsia"/>
                <w:sz w:val="24"/>
                <w:szCs w:val="24"/>
              </w:rPr>
              <w:t>双万兆光口卡，适配戴尔R730服务器。</w:t>
            </w:r>
          </w:p>
        </w:tc>
        <w:tc>
          <w:tcPr>
            <w:tcW w:w="384" w:type="pct"/>
            <w:shd w:val="clear" w:color="auto" w:fill="auto"/>
            <w:noWrap/>
            <w:vAlign w:val="center"/>
            <w:hideMark/>
          </w:tcPr>
          <w:p w:rsidR="00D33AFC" w:rsidRPr="00703514" w:rsidRDefault="00D33AFC" w:rsidP="00305331">
            <w:pPr>
              <w:rPr>
                <w:sz w:val="24"/>
                <w:szCs w:val="24"/>
              </w:rPr>
            </w:pPr>
            <w:r w:rsidRPr="00703514">
              <w:rPr>
                <w:rFonts w:hint="eastAsia"/>
                <w:sz w:val="24"/>
                <w:szCs w:val="24"/>
              </w:rPr>
              <w:t>块</w:t>
            </w:r>
          </w:p>
        </w:tc>
        <w:tc>
          <w:tcPr>
            <w:tcW w:w="462" w:type="pct"/>
            <w:shd w:val="clear" w:color="auto" w:fill="auto"/>
            <w:noWrap/>
            <w:vAlign w:val="center"/>
            <w:hideMark/>
          </w:tcPr>
          <w:p w:rsidR="00D33AFC" w:rsidRPr="00703514" w:rsidRDefault="00D33AFC" w:rsidP="00E25AC2">
            <w:pPr>
              <w:jc w:val="center"/>
              <w:rPr>
                <w:sz w:val="24"/>
                <w:szCs w:val="24"/>
              </w:rPr>
            </w:pPr>
            <w:r w:rsidRPr="00703514">
              <w:rPr>
                <w:rFonts w:hint="eastAsia"/>
                <w:sz w:val="24"/>
                <w:szCs w:val="24"/>
              </w:rPr>
              <w:t>5</w:t>
            </w:r>
          </w:p>
        </w:tc>
      </w:tr>
      <w:tr w:rsidR="00D33AFC" w:rsidRPr="00703514" w:rsidTr="003963FF">
        <w:trPr>
          <w:trHeight w:val="820"/>
        </w:trPr>
        <w:tc>
          <w:tcPr>
            <w:tcW w:w="378" w:type="pct"/>
            <w:shd w:val="clear" w:color="auto" w:fill="auto"/>
            <w:noWrap/>
            <w:vAlign w:val="center"/>
            <w:hideMark/>
          </w:tcPr>
          <w:p w:rsidR="00D33AFC" w:rsidRPr="00703514" w:rsidRDefault="00D33AFC" w:rsidP="00305331">
            <w:pPr>
              <w:rPr>
                <w:sz w:val="24"/>
                <w:szCs w:val="24"/>
              </w:rPr>
            </w:pPr>
            <w:r w:rsidRPr="00703514">
              <w:rPr>
                <w:rFonts w:hint="eastAsia"/>
                <w:sz w:val="24"/>
                <w:szCs w:val="24"/>
              </w:rPr>
              <w:t>2</w:t>
            </w:r>
          </w:p>
        </w:tc>
        <w:tc>
          <w:tcPr>
            <w:tcW w:w="408" w:type="pct"/>
            <w:shd w:val="clear" w:color="auto" w:fill="auto"/>
            <w:vAlign w:val="center"/>
            <w:hideMark/>
          </w:tcPr>
          <w:p w:rsidR="00D33AFC" w:rsidRPr="00703514" w:rsidRDefault="00D33AFC" w:rsidP="00305331">
            <w:pPr>
              <w:rPr>
                <w:sz w:val="24"/>
                <w:szCs w:val="24"/>
              </w:rPr>
            </w:pPr>
            <w:r w:rsidRPr="00703514">
              <w:rPr>
                <w:rFonts w:hint="eastAsia"/>
                <w:sz w:val="24"/>
                <w:szCs w:val="24"/>
              </w:rPr>
              <w:t>万兆服务器接入交换机</w:t>
            </w:r>
          </w:p>
        </w:tc>
        <w:tc>
          <w:tcPr>
            <w:tcW w:w="3368" w:type="pct"/>
            <w:shd w:val="clear" w:color="auto" w:fill="auto"/>
            <w:vAlign w:val="center"/>
            <w:hideMark/>
          </w:tcPr>
          <w:p w:rsidR="00D33AFC" w:rsidRPr="00703514" w:rsidRDefault="00D33AFC" w:rsidP="00305331">
            <w:pPr>
              <w:rPr>
                <w:sz w:val="24"/>
                <w:szCs w:val="24"/>
              </w:rPr>
            </w:pPr>
            <w:r w:rsidRPr="00703514">
              <w:rPr>
                <w:rFonts w:hint="eastAsia"/>
                <w:sz w:val="24"/>
                <w:szCs w:val="24"/>
              </w:rPr>
              <w:t>1、接口要求：接口≥24×10GE SFP+端口，≥2×40GE QSFP+端口；</w:t>
            </w:r>
          </w:p>
          <w:p w:rsidR="00D33AFC" w:rsidRPr="00703514" w:rsidRDefault="00D33AFC" w:rsidP="00305331">
            <w:pPr>
              <w:rPr>
                <w:sz w:val="24"/>
                <w:szCs w:val="24"/>
              </w:rPr>
            </w:pPr>
            <w:r w:rsidRPr="00703514">
              <w:rPr>
                <w:rFonts w:hint="eastAsia"/>
                <w:sz w:val="24"/>
                <w:szCs w:val="24"/>
              </w:rPr>
              <w:t>2、包转发率:≥480Mpps；</w:t>
            </w:r>
          </w:p>
          <w:p w:rsidR="00D33AFC" w:rsidRPr="00703514" w:rsidRDefault="00D33AFC" w:rsidP="00305331">
            <w:pPr>
              <w:rPr>
                <w:sz w:val="24"/>
                <w:szCs w:val="24"/>
              </w:rPr>
            </w:pPr>
            <w:r w:rsidRPr="00703514">
              <w:rPr>
                <w:rFonts w:hint="eastAsia"/>
                <w:sz w:val="24"/>
                <w:szCs w:val="24"/>
              </w:rPr>
              <w:t>3、交换容量≥1.28Tbps/12.8Tbps；4、支持4K个VLAN；支持Guest VLAN、Voice VLAN；支持基于MAC/协议/IP子网/策略/端口的VLAN；支持VLAN mapping交换功能；支持基本、灵活QinQ功能；</w:t>
            </w:r>
          </w:p>
          <w:p w:rsidR="00D33AFC" w:rsidRPr="00703514" w:rsidRDefault="00D33AFC" w:rsidP="00305331">
            <w:pPr>
              <w:rPr>
                <w:sz w:val="24"/>
                <w:szCs w:val="24"/>
              </w:rPr>
            </w:pPr>
            <w:r w:rsidRPr="00703514">
              <w:rPr>
                <w:rFonts w:hint="eastAsia"/>
                <w:sz w:val="24"/>
                <w:szCs w:val="24"/>
              </w:rPr>
              <w:t>5、含10条 3米万兆多模AOC光模块；</w:t>
            </w:r>
          </w:p>
          <w:p w:rsidR="00D33AFC" w:rsidRPr="00703514" w:rsidRDefault="00D33AFC" w:rsidP="00305331">
            <w:pPr>
              <w:rPr>
                <w:sz w:val="24"/>
                <w:szCs w:val="24"/>
              </w:rPr>
            </w:pPr>
            <w:r w:rsidRPr="00703514">
              <w:rPr>
                <w:rFonts w:hint="eastAsia"/>
                <w:sz w:val="24"/>
                <w:szCs w:val="24"/>
              </w:rPr>
              <w:t>6、含2条 1米40GB QSFP+AOC光模块。</w:t>
            </w:r>
          </w:p>
        </w:tc>
        <w:tc>
          <w:tcPr>
            <w:tcW w:w="384" w:type="pct"/>
            <w:shd w:val="clear" w:color="auto" w:fill="auto"/>
            <w:noWrap/>
            <w:vAlign w:val="center"/>
            <w:hideMark/>
          </w:tcPr>
          <w:p w:rsidR="00D33AFC" w:rsidRPr="00703514" w:rsidRDefault="00D33AFC" w:rsidP="00305331">
            <w:pPr>
              <w:rPr>
                <w:sz w:val="24"/>
                <w:szCs w:val="24"/>
              </w:rPr>
            </w:pPr>
            <w:r w:rsidRPr="00703514">
              <w:rPr>
                <w:rFonts w:hint="eastAsia"/>
                <w:sz w:val="24"/>
                <w:szCs w:val="24"/>
              </w:rPr>
              <w:t>台</w:t>
            </w:r>
          </w:p>
        </w:tc>
        <w:tc>
          <w:tcPr>
            <w:tcW w:w="462" w:type="pct"/>
            <w:shd w:val="clear" w:color="auto" w:fill="auto"/>
            <w:noWrap/>
            <w:vAlign w:val="center"/>
            <w:hideMark/>
          </w:tcPr>
          <w:p w:rsidR="00D33AFC" w:rsidRPr="00703514" w:rsidRDefault="00D33AFC" w:rsidP="00E25AC2">
            <w:pPr>
              <w:jc w:val="center"/>
              <w:rPr>
                <w:sz w:val="24"/>
                <w:szCs w:val="24"/>
              </w:rPr>
            </w:pPr>
            <w:r w:rsidRPr="00703514">
              <w:rPr>
                <w:rFonts w:hint="eastAsia"/>
                <w:sz w:val="24"/>
                <w:szCs w:val="24"/>
              </w:rPr>
              <w:t>2</w:t>
            </w:r>
          </w:p>
        </w:tc>
      </w:tr>
      <w:tr w:rsidR="00D33AFC" w:rsidRPr="00703514" w:rsidTr="003963FF">
        <w:trPr>
          <w:trHeight w:val="700"/>
        </w:trPr>
        <w:tc>
          <w:tcPr>
            <w:tcW w:w="378" w:type="pct"/>
            <w:shd w:val="clear" w:color="auto" w:fill="auto"/>
            <w:noWrap/>
            <w:vAlign w:val="center"/>
            <w:hideMark/>
          </w:tcPr>
          <w:p w:rsidR="00D33AFC" w:rsidRPr="00703514" w:rsidRDefault="00D33AFC" w:rsidP="00305331">
            <w:pPr>
              <w:rPr>
                <w:sz w:val="24"/>
                <w:szCs w:val="24"/>
              </w:rPr>
            </w:pPr>
            <w:r w:rsidRPr="00703514">
              <w:rPr>
                <w:rFonts w:hint="eastAsia"/>
                <w:sz w:val="24"/>
                <w:szCs w:val="24"/>
              </w:rPr>
              <w:t>3</w:t>
            </w:r>
          </w:p>
        </w:tc>
        <w:tc>
          <w:tcPr>
            <w:tcW w:w="408" w:type="pct"/>
            <w:shd w:val="clear" w:color="auto" w:fill="auto"/>
            <w:vAlign w:val="center"/>
            <w:hideMark/>
          </w:tcPr>
          <w:p w:rsidR="00D33AFC" w:rsidRPr="00703514" w:rsidRDefault="00D33AFC" w:rsidP="00305331">
            <w:pPr>
              <w:rPr>
                <w:sz w:val="24"/>
                <w:szCs w:val="24"/>
              </w:rPr>
            </w:pPr>
            <w:r w:rsidRPr="00703514">
              <w:rPr>
                <w:rFonts w:hint="eastAsia"/>
                <w:sz w:val="24"/>
                <w:szCs w:val="24"/>
              </w:rPr>
              <w:t>管理交换机</w:t>
            </w:r>
          </w:p>
        </w:tc>
        <w:tc>
          <w:tcPr>
            <w:tcW w:w="3368" w:type="pct"/>
            <w:shd w:val="clear" w:color="auto" w:fill="auto"/>
            <w:vAlign w:val="center"/>
            <w:hideMark/>
          </w:tcPr>
          <w:p w:rsidR="00D33AFC" w:rsidRPr="00703514" w:rsidRDefault="00D33AFC" w:rsidP="00305331">
            <w:pPr>
              <w:rPr>
                <w:sz w:val="24"/>
                <w:szCs w:val="24"/>
              </w:rPr>
            </w:pPr>
            <w:r w:rsidRPr="00703514">
              <w:rPr>
                <w:rFonts w:hint="eastAsia"/>
                <w:sz w:val="24"/>
                <w:szCs w:val="24"/>
              </w:rPr>
              <w:t>1、接口≥24个10/100/1000Base-T以太网端口，≥4个千兆SFP；</w:t>
            </w:r>
          </w:p>
          <w:p w:rsidR="00D33AFC" w:rsidRPr="00703514" w:rsidRDefault="00D33AFC" w:rsidP="00305331">
            <w:pPr>
              <w:rPr>
                <w:sz w:val="24"/>
                <w:szCs w:val="24"/>
              </w:rPr>
            </w:pPr>
            <w:r w:rsidRPr="00703514">
              <w:rPr>
                <w:rFonts w:hint="eastAsia"/>
                <w:sz w:val="24"/>
                <w:szCs w:val="24"/>
              </w:rPr>
              <w:t>2、包转发率≥51Mpps/126Mpps ；3、交换容量≥336Gbps/3.36Tbps；4、支持4K个VLAN；支持Guest VLAN、Voice VLAN；支持GVRP协议；支持MUX VLAN功能；支持基于MAC/协议/IP子网/策略/端口的VLAN；支持1:1和N:1 VLAN Mapping功能。</w:t>
            </w:r>
          </w:p>
        </w:tc>
        <w:tc>
          <w:tcPr>
            <w:tcW w:w="384" w:type="pct"/>
            <w:shd w:val="clear" w:color="auto" w:fill="auto"/>
            <w:noWrap/>
            <w:vAlign w:val="center"/>
            <w:hideMark/>
          </w:tcPr>
          <w:p w:rsidR="00D33AFC" w:rsidRPr="00703514" w:rsidRDefault="00D33AFC" w:rsidP="00305331">
            <w:pPr>
              <w:rPr>
                <w:sz w:val="24"/>
                <w:szCs w:val="24"/>
              </w:rPr>
            </w:pPr>
            <w:r w:rsidRPr="00703514">
              <w:rPr>
                <w:rFonts w:hint="eastAsia"/>
                <w:sz w:val="24"/>
                <w:szCs w:val="24"/>
              </w:rPr>
              <w:t>台</w:t>
            </w:r>
          </w:p>
        </w:tc>
        <w:tc>
          <w:tcPr>
            <w:tcW w:w="462" w:type="pct"/>
            <w:shd w:val="clear" w:color="auto" w:fill="auto"/>
            <w:noWrap/>
            <w:vAlign w:val="center"/>
            <w:hideMark/>
          </w:tcPr>
          <w:p w:rsidR="00D33AFC" w:rsidRPr="00703514" w:rsidRDefault="00D33AFC" w:rsidP="00E25AC2">
            <w:pPr>
              <w:jc w:val="center"/>
              <w:rPr>
                <w:sz w:val="24"/>
                <w:szCs w:val="24"/>
              </w:rPr>
            </w:pPr>
            <w:r w:rsidRPr="00703514">
              <w:rPr>
                <w:rFonts w:hint="eastAsia"/>
                <w:sz w:val="24"/>
                <w:szCs w:val="24"/>
              </w:rPr>
              <w:t>2</w:t>
            </w:r>
          </w:p>
        </w:tc>
      </w:tr>
      <w:tr w:rsidR="00D33AFC" w:rsidRPr="00703514" w:rsidTr="003963FF">
        <w:trPr>
          <w:trHeight w:val="700"/>
        </w:trPr>
        <w:tc>
          <w:tcPr>
            <w:tcW w:w="378" w:type="pct"/>
            <w:shd w:val="clear" w:color="auto" w:fill="auto"/>
            <w:noWrap/>
            <w:vAlign w:val="center"/>
            <w:hideMark/>
          </w:tcPr>
          <w:p w:rsidR="00D33AFC" w:rsidRPr="00703514" w:rsidRDefault="00D33AFC" w:rsidP="00305331">
            <w:pPr>
              <w:rPr>
                <w:sz w:val="24"/>
                <w:szCs w:val="24"/>
              </w:rPr>
            </w:pPr>
            <w:r w:rsidRPr="00703514">
              <w:rPr>
                <w:rFonts w:hint="eastAsia"/>
                <w:sz w:val="24"/>
                <w:szCs w:val="24"/>
              </w:rPr>
              <w:t>4</w:t>
            </w:r>
          </w:p>
        </w:tc>
        <w:tc>
          <w:tcPr>
            <w:tcW w:w="408" w:type="pct"/>
            <w:shd w:val="clear" w:color="auto" w:fill="auto"/>
            <w:vAlign w:val="center"/>
            <w:hideMark/>
          </w:tcPr>
          <w:p w:rsidR="00D33AFC" w:rsidRPr="00703514" w:rsidRDefault="00D33AFC" w:rsidP="00305331">
            <w:pPr>
              <w:rPr>
                <w:sz w:val="24"/>
                <w:szCs w:val="24"/>
              </w:rPr>
            </w:pPr>
            <w:r w:rsidRPr="00703514">
              <w:rPr>
                <w:rFonts w:hint="eastAsia"/>
                <w:sz w:val="24"/>
                <w:szCs w:val="24"/>
              </w:rPr>
              <w:t>万兆板卡</w:t>
            </w:r>
          </w:p>
        </w:tc>
        <w:tc>
          <w:tcPr>
            <w:tcW w:w="3368" w:type="pct"/>
            <w:shd w:val="clear" w:color="auto" w:fill="auto"/>
            <w:vAlign w:val="center"/>
            <w:hideMark/>
          </w:tcPr>
          <w:p w:rsidR="00D33AFC" w:rsidRDefault="00D33AFC" w:rsidP="00305331">
            <w:pPr>
              <w:rPr>
                <w:sz w:val="24"/>
                <w:szCs w:val="24"/>
              </w:rPr>
            </w:pPr>
            <w:r w:rsidRPr="00703514">
              <w:rPr>
                <w:rFonts w:hint="eastAsia"/>
                <w:sz w:val="24"/>
                <w:szCs w:val="24"/>
              </w:rPr>
              <w:t>24口万兆SFP+板卡</w:t>
            </w:r>
          </w:p>
          <w:p w:rsidR="00AF532F" w:rsidRPr="00703514" w:rsidRDefault="00AF532F" w:rsidP="00305331">
            <w:pPr>
              <w:rPr>
                <w:sz w:val="24"/>
                <w:szCs w:val="24"/>
              </w:rPr>
            </w:pPr>
            <w:r w:rsidRPr="00703514">
              <w:rPr>
                <w:rFonts w:hint="eastAsia"/>
                <w:sz w:val="24"/>
                <w:szCs w:val="24"/>
              </w:rPr>
              <w:t>含</w:t>
            </w:r>
            <w:r>
              <w:rPr>
                <w:sz w:val="24"/>
                <w:szCs w:val="24"/>
              </w:rPr>
              <w:t>4</w:t>
            </w:r>
            <w:r w:rsidRPr="00703514">
              <w:rPr>
                <w:rFonts w:hint="eastAsia"/>
                <w:sz w:val="24"/>
                <w:szCs w:val="24"/>
              </w:rPr>
              <w:t>条</w:t>
            </w:r>
            <w:r>
              <w:rPr>
                <w:sz w:val="24"/>
                <w:szCs w:val="24"/>
              </w:rPr>
              <w:t>10</w:t>
            </w:r>
            <w:r w:rsidRPr="00703514">
              <w:rPr>
                <w:rFonts w:hint="eastAsia"/>
                <w:sz w:val="24"/>
                <w:szCs w:val="24"/>
              </w:rPr>
              <w:t>米万兆多模AOC光模块；</w:t>
            </w:r>
          </w:p>
        </w:tc>
        <w:tc>
          <w:tcPr>
            <w:tcW w:w="384" w:type="pct"/>
            <w:shd w:val="clear" w:color="auto" w:fill="auto"/>
            <w:noWrap/>
            <w:vAlign w:val="center"/>
            <w:hideMark/>
          </w:tcPr>
          <w:p w:rsidR="00D33AFC" w:rsidRPr="00703514" w:rsidRDefault="00D33AFC" w:rsidP="00305331">
            <w:pPr>
              <w:rPr>
                <w:sz w:val="24"/>
                <w:szCs w:val="24"/>
              </w:rPr>
            </w:pPr>
            <w:r w:rsidRPr="00703514">
              <w:rPr>
                <w:rFonts w:hint="eastAsia"/>
                <w:sz w:val="24"/>
                <w:szCs w:val="24"/>
              </w:rPr>
              <w:t>块</w:t>
            </w:r>
          </w:p>
        </w:tc>
        <w:tc>
          <w:tcPr>
            <w:tcW w:w="462" w:type="pct"/>
            <w:shd w:val="clear" w:color="auto" w:fill="auto"/>
            <w:noWrap/>
            <w:vAlign w:val="center"/>
            <w:hideMark/>
          </w:tcPr>
          <w:p w:rsidR="00D33AFC" w:rsidRPr="00703514" w:rsidRDefault="00D33AFC" w:rsidP="00E25AC2">
            <w:pPr>
              <w:jc w:val="center"/>
              <w:rPr>
                <w:sz w:val="24"/>
                <w:szCs w:val="24"/>
              </w:rPr>
            </w:pPr>
            <w:r w:rsidRPr="00703514">
              <w:rPr>
                <w:rFonts w:hint="eastAsia"/>
                <w:sz w:val="24"/>
                <w:szCs w:val="24"/>
              </w:rPr>
              <w:t>1</w:t>
            </w:r>
          </w:p>
        </w:tc>
      </w:tr>
      <w:tr w:rsidR="00D33AFC" w:rsidRPr="00703514" w:rsidTr="003963FF">
        <w:trPr>
          <w:trHeight w:val="690"/>
        </w:trPr>
        <w:tc>
          <w:tcPr>
            <w:tcW w:w="378" w:type="pct"/>
            <w:shd w:val="clear" w:color="auto" w:fill="auto"/>
            <w:noWrap/>
            <w:vAlign w:val="center"/>
            <w:hideMark/>
          </w:tcPr>
          <w:p w:rsidR="00D33AFC" w:rsidRPr="00703514" w:rsidRDefault="003963FF" w:rsidP="00305331">
            <w:pPr>
              <w:rPr>
                <w:sz w:val="24"/>
                <w:szCs w:val="24"/>
              </w:rPr>
            </w:pPr>
            <w:r w:rsidRPr="00703514">
              <w:rPr>
                <w:rFonts w:hint="eastAsia"/>
                <w:sz w:val="24"/>
                <w:szCs w:val="24"/>
              </w:rPr>
              <w:lastRenderedPageBreak/>
              <w:t>5</w:t>
            </w:r>
          </w:p>
        </w:tc>
        <w:tc>
          <w:tcPr>
            <w:tcW w:w="408" w:type="pct"/>
            <w:shd w:val="clear" w:color="auto" w:fill="auto"/>
            <w:vAlign w:val="center"/>
            <w:hideMark/>
          </w:tcPr>
          <w:p w:rsidR="00D33AFC" w:rsidRPr="00703514" w:rsidRDefault="00D33AFC" w:rsidP="00305331">
            <w:pPr>
              <w:rPr>
                <w:sz w:val="24"/>
                <w:szCs w:val="24"/>
              </w:rPr>
            </w:pPr>
            <w:r w:rsidRPr="00703514">
              <w:rPr>
                <w:rFonts w:hint="eastAsia"/>
                <w:sz w:val="24"/>
                <w:szCs w:val="24"/>
              </w:rPr>
              <w:t>备份一体机扩容</w:t>
            </w:r>
          </w:p>
        </w:tc>
        <w:tc>
          <w:tcPr>
            <w:tcW w:w="3368" w:type="pct"/>
            <w:shd w:val="clear" w:color="auto" w:fill="auto"/>
            <w:vAlign w:val="center"/>
          </w:tcPr>
          <w:p w:rsidR="00D33AFC" w:rsidRPr="00703514" w:rsidRDefault="00D33AFC" w:rsidP="005256EF">
            <w:pPr>
              <w:rPr>
                <w:sz w:val="24"/>
                <w:szCs w:val="24"/>
              </w:rPr>
            </w:pPr>
            <w:r w:rsidRPr="00703514">
              <w:rPr>
                <w:sz w:val="24"/>
                <w:szCs w:val="24"/>
              </w:rPr>
              <w:t>1.</w:t>
            </w:r>
            <w:r w:rsidRPr="00703514">
              <w:rPr>
                <w:sz w:val="24"/>
                <w:szCs w:val="24"/>
              </w:rPr>
              <w:tab/>
            </w:r>
            <w:r w:rsidRPr="00703514">
              <w:rPr>
                <w:rFonts w:hint="eastAsia"/>
                <w:sz w:val="24"/>
                <w:szCs w:val="24"/>
              </w:rPr>
              <w:t>整体要求</w:t>
            </w:r>
          </w:p>
          <w:p w:rsidR="00D33AFC" w:rsidRPr="00703514" w:rsidRDefault="00D33AFC" w:rsidP="005256EF">
            <w:pPr>
              <w:rPr>
                <w:sz w:val="24"/>
                <w:szCs w:val="24"/>
              </w:rPr>
            </w:pPr>
            <w:r w:rsidRPr="00703514">
              <w:rPr>
                <w:rFonts w:hint="eastAsia"/>
                <w:sz w:val="24"/>
                <w:szCs w:val="24"/>
              </w:rPr>
              <w:t>我校现有备份一体机品牌为：</w:t>
            </w:r>
            <w:r w:rsidR="005E403C" w:rsidRPr="00703514">
              <w:rPr>
                <w:rFonts w:hint="eastAsia"/>
                <w:sz w:val="24"/>
                <w:szCs w:val="24"/>
              </w:rPr>
              <w:t xml:space="preserve">爱数 </w:t>
            </w:r>
            <w:r w:rsidRPr="00703514">
              <w:rPr>
                <w:rFonts w:hint="eastAsia"/>
                <w:sz w:val="24"/>
                <w:szCs w:val="24"/>
              </w:rPr>
              <w:t>型号为：</w:t>
            </w:r>
            <w:r w:rsidR="005E403C" w:rsidRPr="00703514">
              <w:rPr>
                <w:sz w:val="24"/>
                <w:szCs w:val="24"/>
              </w:rPr>
              <w:t>AnyBackup 7.0</w:t>
            </w:r>
            <w:r w:rsidRPr="00703514">
              <w:rPr>
                <w:rFonts w:hint="eastAsia"/>
                <w:sz w:val="24"/>
                <w:szCs w:val="24"/>
              </w:rPr>
              <w:t>由于存储空间已达上限，现对此台设备进行扩容升级，要求软件版本升级至最新版本，裸容量≥9</w:t>
            </w:r>
            <w:r w:rsidRPr="00703514">
              <w:rPr>
                <w:sz w:val="24"/>
                <w:szCs w:val="24"/>
              </w:rPr>
              <w:t>6</w:t>
            </w:r>
            <w:r w:rsidRPr="00703514">
              <w:rPr>
                <w:rFonts w:hint="eastAsia"/>
                <w:sz w:val="24"/>
                <w:szCs w:val="24"/>
              </w:rPr>
              <w:t>T，与原有备份一体机无缝兼容</w:t>
            </w:r>
            <w:r w:rsidRPr="00703514">
              <w:rPr>
                <w:sz w:val="24"/>
                <w:szCs w:val="24"/>
              </w:rPr>
              <w:t xml:space="preserve">； </w:t>
            </w:r>
          </w:p>
          <w:p w:rsidR="00D33AFC" w:rsidRPr="00703514" w:rsidRDefault="00D33AFC" w:rsidP="005256EF">
            <w:pPr>
              <w:rPr>
                <w:sz w:val="24"/>
                <w:szCs w:val="24"/>
              </w:rPr>
            </w:pPr>
            <w:r w:rsidRPr="00703514">
              <w:rPr>
                <w:sz w:val="24"/>
                <w:szCs w:val="24"/>
              </w:rPr>
              <w:t>2.</w:t>
            </w:r>
            <w:r w:rsidRPr="00703514">
              <w:rPr>
                <w:sz w:val="24"/>
                <w:szCs w:val="24"/>
              </w:rPr>
              <w:tab/>
              <w:t>基于Linux 64位系统(非Windows或Unix)的专用容灾备份存储设备，减少病毒感染机率，确保系统稳定，存储系统软件与备份容灾软件整合成为一体，无需再额外配备份服务器；</w:t>
            </w:r>
          </w:p>
          <w:p w:rsidR="00D33AFC" w:rsidRPr="00703514" w:rsidRDefault="00D33AFC" w:rsidP="005256EF">
            <w:pPr>
              <w:rPr>
                <w:sz w:val="24"/>
                <w:szCs w:val="24"/>
              </w:rPr>
            </w:pPr>
            <w:r w:rsidRPr="00703514">
              <w:rPr>
                <w:sz w:val="24"/>
                <w:szCs w:val="24"/>
              </w:rPr>
              <w:t>3.</w:t>
            </w:r>
            <w:r w:rsidRPr="00703514">
              <w:rPr>
                <w:sz w:val="24"/>
                <w:szCs w:val="24"/>
              </w:rPr>
              <w:tab/>
              <w:t>★2U机架式灾备服务器，配置≥1颗八核 Intel处理器，配置≥64GB高速缓存，至少提供2个千兆以太网口，2个万兆10GE光口；支持≥3个PCIe槽；2个热插拔电源，实现1+1冗余；配置2块≥240GB 企业级SSD硬盘作为系统盘，系统盘与数据盘物理隔离，通过RAID1保护；本次配置≥12块8TB SATA硬盘实现灾备数据安全存储，配置96TB的备份容量授权</w:t>
            </w:r>
            <w:r w:rsidRPr="00703514">
              <w:rPr>
                <w:rFonts w:hint="eastAsia"/>
                <w:sz w:val="24"/>
                <w:szCs w:val="24"/>
              </w:rPr>
              <w:t>，本产品为信息安全产品强制认证目录中的产品，须提供盖原厂公章的证书复印件</w:t>
            </w:r>
            <w:r w:rsidRPr="00703514">
              <w:rPr>
                <w:sz w:val="24"/>
                <w:szCs w:val="24"/>
              </w:rPr>
              <w:t>；</w:t>
            </w:r>
          </w:p>
          <w:p w:rsidR="00D33AFC" w:rsidRPr="00703514" w:rsidRDefault="00D33AFC" w:rsidP="005256EF">
            <w:pPr>
              <w:rPr>
                <w:sz w:val="24"/>
                <w:szCs w:val="24"/>
              </w:rPr>
            </w:pPr>
            <w:r w:rsidRPr="00703514">
              <w:rPr>
                <w:sz w:val="24"/>
                <w:szCs w:val="24"/>
              </w:rPr>
              <w:t>4.</w:t>
            </w:r>
            <w:r w:rsidRPr="00703514">
              <w:rPr>
                <w:sz w:val="24"/>
                <w:szCs w:val="24"/>
              </w:rPr>
              <w:tab/>
              <w:t>通过Web界面进行统一管理，支持系统管理员，审计管理员、安全管理员、操作员和巡检员、租户六类角色，通过分权管理，提升备份系统的管理安全性；分别提供六种角色登录后的账户信息截图并加盖原厂商公章；</w:t>
            </w:r>
          </w:p>
          <w:p w:rsidR="00D33AFC" w:rsidRPr="00703514" w:rsidRDefault="00D33AFC" w:rsidP="005256EF">
            <w:pPr>
              <w:rPr>
                <w:sz w:val="24"/>
                <w:szCs w:val="24"/>
              </w:rPr>
            </w:pPr>
            <w:r w:rsidRPr="00703514">
              <w:rPr>
                <w:sz w:val="24"/>
                <w:szCs w:val="24"/>
              </w:rPr>
              <w:t>5.</w:t>
            </w:r>
            <w:r w:rsidRPr="00703514">
              <w:rPr>
                <w:sz w:val="24"/>
                <w:szCs w:val="24"/>
              </w:rPr>
              <w:tab/>
              <w:t>★备份系统支持采用集群架构，支持自动检测节点服务</w:t>
            </w:r>
            <w:r w:rsidRPr="00703514">
              <w:rPr>
                <w:sz w:val="24"/>
                <w:szCs w:val="24"/>
              </w:rPr>
              <w:lastRenderedPageBreak/>
              <w:t>状态，将有故障的节点从备份集群系统中移除，当故障备份节点恢复正常，且可提供服务后，将自动加入到备份集群系统中，具备负载均衡能力，大量的web请求通过集群负载系统分发到不同节点，解决高并发下的访问压力；新的备份节点可动态接入到备份集群系统中，节点扩展无需中止备份业务；</w:t>
            </w:r>
          </w:p>
          <w:p w:rsidR="00D33AFC" w:rsidRPr="00703514" w:rsidRDefault="00D33AFC" w:rsidP="005256EF">
            <w:pPr>
              <w:rPr>
                <w:sz w:val="24"/>
                <w:szCs w:val="24"/>
              </w:rPr>
            </w:pPr>
            <w:r w:rsidRPr="00703514">
              <w:rPr>
                <w:sz w:val="24"/>
                <w:szCs w:val="24"/>
              </w:rPr>
              <w:t>6.</w:t>
            </w:r>
            <w:r w:rsidRPr="00703514">
              <w:rPr>
                <w:sz w:val="24"/>
                <w:szCs w:val="24"/>
              </w:rPr>
              <w:tab/>
              <w:t>★配置CDP应用容灾场地授权许可，可容灾接管现有100台物理机及200个虚拟机；且要求配置相同数量的容灾演练许可，不单独进行收费；</w:t>
            </w:r>
          </w:p>
          <w:p w:rsidR="00D33AFC" w:rsidRPr="00703514" w:rsidRDefault="00D33AFC" w:rsidP="005256EF">
            <w:pPr>
              <w:rPr>
                <w:sz w:val="24"/>
                <w:szCs w:val="24"/>
              </w:rPr>
            </w:pPr>
            <w:r w:rsidRPr="00703514">
              <w:rPr>
                <w:sz w:val="24"/>
                <w:szCs w:val="24"/>
              </w:rPr>
              <w:t>7.</w:t>
            </w:r>
            <w:r w:rsidRPr="00703514">
              <w:rPr>
                <w:sz w:val="24"/>
                <w:szCs w:val="24"/>
              </w:rPr>
              <w:tab/>
              <w:t xml:space="preserve"> ★配置并行重复数据删除，通过在多个不同的节点上构建指纹池，并将指纹并行分布于多个节点，有效解决单点性能和存储空间压力问题；</w:t>
            </w:r>
          </w:p>
          <w:p w:rsidR="00D33AFC" w:rsidRPr="00703514" w:rsidRDefault="00D33AFC" w:rsidP="005256EF">
            <w:pPr>
              <w:rPr>
                <w:sz w:val="24"/>
                <w:szCs w:val="24"/>
              </w:rPr>
            </w:pPr>
            <w:r w:rsidRPr="00703514">
              <w:rPr>
                <w:sz w:val="24"/>
                <w:szCs w:val="24"/>
              </w:rPr>
              <w:t>8.</w:t>
            </w:r>
            <w:r w:rsidRPr="00703514">
              <w:rPr>
                <w:sz w:val="24"/>
                <w:szCs w:val="24"/>
              </w:rPr>
              <w:tab/>
              <w:t>★配置文件永久增量备份功能，初次备份对所有数据进行完全备份，之后只对新增加或改动过的数据做增量备份。每个增量备份的数据副本将自动合成为完全副本，能够大幅度减少备份时间，节省备份数据所需的存储空间，且提升了恢复效率</w:t>
            </w:r>
            <w:r w:rsidRPr="00703514">
              <w:rPr>
                <w:rFonts w:hint="eastAsia"/>
                <w:sz w:val="24"/>
                <w:szCs w:val="24"/>
              </w:rPr>
              <w:t>，</w:t>
            </w:r>
            <w:r w:rsidRPr="00703514">
              <w:rPr>
                <w:sz w:val="24"/>
                <w:szCs w:val="24"/>
              </w:rPr>
              <w:t>提供</w:t>
            </w:r>
            <w:r w:rsidRPr="00703514">
              <w:rPr>
                <w:rFonts w:hint="eastAsia"/>
                <w:sz w:val="24"/>
                <w:szCs w:val="24"/>
              </w:rPr>
              <w:t>的</w:t>
            </w:r>
            <w:r w:rsidRPr="00703514">
              <w:rPr>
                <w:sz w:val="24"/>
                <w:szCs w:val="24"/>
              </w:rPr>
              <w:t>备份软件</w:t>
            </w:r>
            <w:r w:rsidRPr="00703514">
              <w:rPr>
                <w:rFonts w:hint="eastAsia"/>
                <w:sz w:val="24"/>
                <w:szCs w:val="24"/>
              </w:rPr>
              <w:t>须</w:t>
            </w:r>
            <w:r w:rsidRPr="00703514">
              <w:rPr>
                <w:sz w:val="24"/>
                <w:szCs w:val="24"/>
              </w:rPr>
              <w:t>与SAP HANA官方认证证明截图，加盖原厂公章。</w:t>
            </w:r>
          </w:p>
          <w:p w:rsidR="00D33AFC" w:rsidRPr="00703514" w:rsidRDefault="00D33AFC" w:rsidP="00266C8D">
            <w:pPr>
              <w:rPr>
                <w:sz w:val="24"/>
                <w:szCs w:val="24"/>
              </w:rPr>
            </w:pPr>
            <w:r w:rsidRPr="00703514">
              <w:rPr>
                <w:sz w:val="24"/>
                <w:szCs w:val="24"/>
              </w:rPr>
              <w:t>9.</w:t>
            </w:r>
            <w:r w:rsidRPr="00703514">
              <w:rPr>
                <w:sz w:val="24"/>
                <w:szCs w:val="24"/>
              </w:rPr>
              <w:tab/>
              <w:t>支持对备份数据进行加密传输和存储，支持AES256和SM4两种加密算法，提升传输过程以及存储的安全性；</w:t>
            </w:r>
          </w:p>
          <w:p w:rsidR="00D33AFC" w:rsidRPr="00703514" w:rsidRDefault="00D33AFC" w:rsidP="005256EF">
            <w:pPr>
              <w:rPr>
                <w:sz w:val="24"/>
                <w:szCs w:val="24"/>
              </w:rPr>
            </w:pPr>
            <w:r w:rsidRPr="00703514">
              <w:rPr>
                <w:sz w:val="24"/>
                <w:szCs w:val="24"/>
              </w:rPr>
              <w:t>10.</w:t>
            </w:r>
            <w:r w:rsidRPr="00703514">
              <w:rPr>
                <w:sz w:val="24"/>
                <w:szCs w:val="24"/>
              </w:rPr>
              <w:tab/>
              <w:t>★支持IPv4和IPv6环境下的管理、备份和恢复；</w:t>
            </w:r>
          </w:p>
          <w:p w:rsidR="00D33AFC" w:rsidRPr="00703514" w:rsidRDefault="00D33AFC" w:rsidP="005256EF">
            <w:pPr>
              <w:rPr>
                <w:sz w:val="24"/>
                <w:szCs w:val="24"/>
              </w:rPr>
            </w:pPr>
            <w:r w:rsidRPr="00703514">
              <w:rPr>
                <w:sz w:val="24"/>
                <w:szCs w:val="24"/>
              </w:rPr>
              <w:t>11.</w:t>
            </w:r>
            <w:r w:rsidRPr="00703514">
              <w:rPr>
                <w:sz w:val="24"/>
                <w:szCs w:val="24"/>
              </w:rPr>
              <w:tab/>
              <w:t>提供自备份保护功能，可针对备份存储系统自身的数据</w:t>
            </w:r>
            <w:r w:rsidRPr="00703514">
              <w:rPr>
                <w:sz w:val="24"/>
                <w:szCs w:val="24"/>
              </w:rPr>
              <w:lastRenderedPageBreak/>
              <w:t>（包括但不限于系统配置、备份任务、执行日志和审计日志等）进行备份保护，并具备离线导出，当备份存储系统自身发生故障时，可通过备份数据进行还原；</w:t>
            </w:r>
          </w:p>
          <w:p w:rsidR="00D33AFC" w:rsidRPr="00703514" w:rsidRDefault="00D33AFC" w:rsidP="005256EF">
            <w:pPr>
              <w:rPr>
                <w:sz w:val="24"/>
                <w:szCs w:val="24"/>
              </w:rPr>
            </w:pPr>
            <w:r w:rsidRPr="00703514">
              <w:rPr>
                <w:sz w:val="24"/>
                <w:szCs w:val="24"/>
              </w:rPr>
              <w:t>12.</w:t>
            </w:r>
            <w:r w:rsidRPr="00703514">
              <w:rPr>
                <w:sz w:val="24"/>
                <w:szCs w:val="24"/>
              </w:rPr>
              <w:tab/>
              <w:t>支持对Windows、Linux进行在线备份和裸机还原，支持龙芯和飞腾平台下的数据保护，支持中标麒麟和银河麒麟操作系统下的数据保护；</w:t>
            </w:r>
          </w:p>
          <w:p w:rsidR="00D33AFC" w:rsidRPr="00703514" w:rsidRDefault="00D33AFC" w:rsidP="005256EF">
            <w:pPr>
              <w:rPr>
                <w:sz w:val="24"/>
                <w:szCs w:val="24"/>
              </w:rPr>
            </w:pPr>
            <w:r w:rsidRPr="00703514">
              <w:rPr>
                <w:sz w:val="24"/>
                <w:szCs w:val="24"/>
              </w:rPr>
              <w:t>13.</w:t>
            </w:r>
            <w:r w:rsidRPr="00703514">
              <w:rPr>
                <w:sz w:val="24"/>
                <w:szCs w:val="24"/>
              </w:rPr>
              <w:tab/>
              <w:t xml:space="preserve">支持对SQL Server、Oracle、Sybase、Exchange Server、Lotus Domino、SAP HANA、DB2、MySQL、AD等主流数据库和应用进行在线备份保护，备份任务配置过程全部图形化向导指引完成，无需编写脚本；Oracle数据库备份支持10g、11g、12c和18c，支持Oracle RAC恢复到单机环境，支持SCN级别的恢复，支持12C PDB高级特性； </w:t>
            </w:r>
          </w:p>
          <w:p w:rsidR="00D33AFC" w:rsidRPr="00703514" w:rsidRDefault="00D33AFC" w:rsidP="005256EF">
            <w:pPr>
              <w:rPr>
                <w:sz w:val="24"/>
                <w:szCs w:val="24"/>
              </w:rPr>
            </w:pPr>
            <w:r w:rsidRPr="00703514">
              <w:rPr>
                <w:sz w:val="24"/>
                <w:szCs w:val="24"/>
              </w:rPr>
              <w:t>14.</w:t>
            </w:r>
            <w:r w:rsidRPr="00703514">
              <w:rPr>
                <w:sz w:val="24"/>
                <w:szCs w:val="24"/>
              </w:rPr>
              <w:tab/>
              <w:t xml:space="preserve">★支持对神通、达梦、GBase、人大金仓、GaussDB等国产化数据库的数据备份； </w:t>
            </w:r>
          </w:p>
          <w:p w:rsidR="00D33AFC" w:rsidRPr="00703514" w:rsidRDefault="00D33AFC" w:rsidP="005256EF">
            <w:pPr>
              <w:rPr>
                <w:sz w:val="24"/>
                <w:szCs w:val="24"/>
              </w:rPr>
            </w:pPr>
            <w:r w:rsidRPr="00703514">
              <w:rPr>
                <w:sz w:val="24"/>
                <w:szCs w:val="24"/>
              </w:rPr>
              <w:t>15.</w:t>
            </w:r>
            <w:r w:rsidRPr="00703514">
              <w:rPr>
                <w:sz w:val="24"/>
                <w:szCs w:val="24"/>
              </w:rPr>
              <w:tab/>
              <w:t>配置对Vmware vSphere ESX/ESXi、Microsoft Hyper-V、FusionCompute、FusionCloud 、H3C CAS等主流虚拟化平台和云平台的定时备份保护功能，所有虚拟化备份环境均支持以虚拟机、资源池和整个集群为单位进行备份保护，需要采用无代理的方式直接通过虚拟化平台的API接口从平台底层直接保护虚拟机数据；容量允许的情况下，不限制需要备份的x86平台下的接入的物理机、虚拟机数</w:t>
            </w:r>
            <w:r w:rsidRPr="00703514">
              <w:rPr>
                <w:sz w:val="24"/>
                <w:szCs w:val="24"/>
              </w:rPr>
              <w:lastRenderedPageBreak/>
              <w:t xml:space="preserve">量； </w:t>
            </w:r>
          </w:p>
          <w:p w:rsidR="00D33AFC" w:rsidRPr="00703514" w:rsidRDefault="00D33AFC" w:rsidP="005256EF">
            <w:pPr>
              <w:rPr>
                <w:sz w:val="24"/>
                <w:szCs w:val="24"/>
              </w:rPr>
            </w:pPr>
            <w:r w:rsidRPr="00703514">
              <w:rPr>
                <w:sz w:val="24"/>
                <w:szCs w:val="24"/>
              </w:rPr>
              <w:t>16.</w:t>
            </w:r>
            <w:r w:rsidRPr="00703514">
              <w:rPr>
                <w:sz w:val="24"/>
                <w:szCs w:val="24"/>
              </w:rPr>
              <w:tab/>
              <w:t>提供原厂商针对本项目的授权及售后服务承诺函</w:t>
            </w:r>
            <w:r w:rsidRPr="00703514">
              <w:rPr>
                <w:rFonts w:hint="eastAsia"/>
                <w:sz w:val="24"/>
                <w:szCs w:val="24"/>
              </w:rPr>
              <w:t>，</w:t>
            </w:r>
            <w:r w:rsidRPr="00703514">
              <w:rPr>
                <w:sz w:val="24"/>
                <w:szCs w:val="24"/>
              </w:rPr>
              <w:t>具备与华为FusionCloud和Guass DB数据库的互认证，提供互认证证书并加盖原厂公章</w:t>
            </w:r>
            <w:r w:rsidRPr="00703514">
              <w:rPr>
                <w:rFonts w:hint="eastAsia"/>
                <w:sz w:val="24"/>
                <w:szCs w:val="24"/>
              </w:rPr>
              <w:t>。</w:t>
            </w:r>
          </w:p>
          <w:p w:rsidR="00D33AFC" w:rsidRPr="00703514" w:rsidRDefault="00D33AFC" w:rsidP="005256EF">
            <w:pPr>
              <w:rPr>
                <w:sz w:val="24"/>
                <w:szCs w:val="24"/>
              </w:rPr>
            </w:pPr>
            <w:r w:rsidRPr="00703514">
              <w:rPr>
                <w:rFonts w:hint="eastAsia"/>
                <w:sz w:val="24"/>
              </w:rPr>
              <w:t>1</w:t>
            </w:r>
            <w:r w:rsidRPr="00703514">
              <w:rPr>
                <w:sz w:val="24"/>
              </w:rPr>
              <w:t>7.</w:t>
            </w:r>
            <w:r w:rsidRPr="00703514">
              <w:rPr>
                <w:rFonts w:hint="eastAsia"/>
                <w:sz w:val="24"/>
              </w:rPr>
              <w:t>整机质保3年，质保期内软件版本可免费升级到最新版本。</w:t>
            </w:r>
          </w:p>
        </w:tc>
        <w:tc>
          <w:tcPr>
            <w:tcW w:w="384" w:type="pct"/>
            <w:shd w:val="clear" w:color="auto" w:fill="auto"/>
            <w:noWrap/>
            <w:vAlign w:val="center"/>
            <w:hideMark/>
          </w:tcPr>
          <w:p w:rsidR="00D33AFC" w:rsidRPr="00703514" w:rsidRDefault="00D33AFC" w:rsidP="00305331">
            <w:pPr>
              <w:rPr>
                <w:sz w:val="24"/>
                <w:szCs w:val="24"/>
              </w:rPr>
            </w:pPr>
            <w:r w:rsidRPr="00703514">
              <w:rPr>
                <w:rFonts w:hint="eastAsia"/>
                <w:sz w:val="24"/>
                <w:szCs w:val="24"/>
              </w:rPr>
              <w:lastRenderedPageBreak/>
              <w:t>台</w:t>
            </w:r>
          </w:p>
        </w:tc>
        <w:tc>
          <w:tcPr>
            <w:tcW w:w="462" w:type="pct"/>
            <w:shd w:val="clear" w:color="auto" w:fill="auto"/>
            <w:noWrap/>
            <w:vAlign w:val="center"/>
            <w:hideMark/>
          </w:tcPr>
          <w:p w:rsidR="00D33AFC" w:rsidRPr="00703514" w:rsidRDefault="00D33AFC" w:rsidP="00E25AC2">
            <w:pPr>
              <w:jc w:val="center"/>
              <w:rPr>
                <w:sz w:val="24"/>
                <w:szCs w:val="24"/>
              </w:rPr>
            </w:pPr>
            <w:r w:rsidRPr="00703514">
              <w:rPr>
                <w:rFonts w:hint="eastAsia"/>
                <w:sz w:val="24"/>
                <w:szCs w:val="24"/>
              </w:rPr>
              <w:t>1</w:t>
            </w:r>
          </w:p>
        </w:tc>
      </w:tr>
      <w:tr w:rsidR="002B539C" w:rsidRPr="00703514" w:rsidTr="003963FF">
        <w:trPr>
          <w:trHeight w:val="690"/>
        </w:trPr>
        <w:tc>
          <w:tcPr>
            <w:tcW w:w="378" w:type="pct"/>
            <w:shd w:val="clear" w:color="auto" w:fill="auto"/>
            <w:noWrap/>
            <w:vAlign w:val="center"/>
          </w:tcPr>
          <w:p w:rsidR="002B539C" w:rsidRDefault="002B539C" w:rsidP="00305331">
            <w:pPr>
              <w:rPr>
                <w:sz w:val="24"/>
                <w:szCs w:val="24"/>
              </w:rPr>
            </w:pPr>
          </w:p>
          <w:p w:rsidR="002B539C" w:rsidRPr="00703514" w:rsidRDefault="002B539C" w:rsidP="00305331">
            <w:pPr>
              <w:rPr>
                <w:sz w:val="24"/>
                <w:szCs w:val="24"/>
              </w:rPr>
            </w:pPr>
          </w:p>
        </w:tc>
        <w:tc>
          <w:tcPr>
            <w:tcW w:w="408" w:type="pct"/>
            <w:shd w:val="clear" w:color="auto" w:fill="auto"/>
            <w:vAlign w:val="center"/>
          </w:tcPr>
          <w:p w:rsidR="002B539C" w:rsidRPr="00703514" w:rsidRDefault="002B539C" w:rsidP="00305331">
            <w:pPr>
              <w:rPr>
                <w:sz w:val="24"/>
                <w:szCs w:val="24"/>
              </w:rPr>
            </w:pPr>
          </w:p>
        </w:tc>
        <w:tc>
          <w:tcPr>
            <w:tcW w:w="3368" w:type="pct"/>
            <w:shd w:val="clear" w:color="auto" w:fill="auto"/>
            <w:vAlign w:val="center"/>
          </w:tcPr>
          <w:p w:rsidR="002B539C" w:rsidRPr="00703514" w:rsidRDefault="002B539C" w:rsidP="005256EF">
            <w:pPr>
              <w:rPr>
                <w:sz w:val="24"/>
                <w:szCs w:val="24"/>
              </w:rPr>
            </w:pPr>
          </w:p>
        </w:tc>
        <w:tc>
          <w:tcPr>
            <w:tcW w:w="384" w:type="pct"/>
            <w:shd w:val="clear" w:color="auto" w:fill="auto"/>
            <w:noWrap/>
            <w:vAlign w:val="center"/>
          </w:tcPr>
          <w:p w:rsidR="002B539C" w:rsidRPr="00703514" w:rsidRDefault="002B539C" w:rsidP="00305331">
            <w:pPr>
              <w:rPr>
                <w:sz w:val="24"/>
                <w:szCs w:val="24"/>
              </w:rPr>
            </w:pPr>
          </w:p>
        </w:tc>
        <w:tc>
          <w:tcPr>
            <w:tcW w:w="462" w:type="pct"/>
            <w:shd w:val="clear" w:color="auto" w:fill="auto"/>
            <w:noWrap/>
            <w:vAlign w:val="center"/>
          </w:tcPr>
          <w:p w:rsidR="002B539C" w:rsidRPr="00703514" w:rsidRDefault="002B539C" w:rsidP="00E25AC2">
            <w:pPr>
              <w:jc w:val="center"/>
              <w:rPr>
                <w:sz w:val="24"/>
                <w:szCs w:val="24"/>
              </w:rPr>
            </w:pPr>
          </w:p>
        </w:tc>
      </w:tr>
    </w:tbl>
    <w:p w:rsidR="003F637F" w:rsidRDefault="003F637F" w:rsidP="00DD1457">
      <w:pPr>
        <w:spacing w:line="276" w:lineRule="auto"/>
      </w:pPr>
      <w:r w:rsidRPr="00703514">
        <w:rPr>
          <w:rFonts w:hint="eastAsia"/>
        </w:rPr>
        <w:t>三、虚拟化平台</w:t>
      </w:r>
      <w:r w:rsidR="00663388">
        <w:rPr>
          <w:rFonts w:hint="eastAsia"/>
        </w:rPr>
        <w:t>技术</w:t>
      </w:r>
      <w:r w:rsidRPr="00703514">
        <w:rPr>
          <w:rFonts w:hint="eastAsia"/>
        </w:rPr>
        <w:t>服务内容及要求</w:t>
      </w:r>
    </w:p>
    <w:p w:rsidR="00E310C0" w:rsidRDefault="00E310C0" w:rsidP="00E310C0">
      <w:pPr>
        <w:spacing w:line="276" w:lineRule="auto"/>
      </w:pPr>
      <w:r>
        <w:rPr>
          <w:rFonts w:hint="eastAsia"/>
        </w:rPr>
        <w:t>通过专业的运维服务和管理，为我校</w:t>
      </w:r>
      <w:r>
        <w:t>VMware系统的安全稳定运行提供有力保障，及时有效解决系统在日常工作中出现的各类故障，确保系统的正常运作。针对运维服务产生的数据记录进行统计和分析。总体要求如下：</w:t>
      </w:r>
    </w:p>
    <w:p w:rsidR="00E310C0" w:rsidRDefault="00E310C0" w:rsidP="00E310C0">
      <w:pPr>
        <w:pStyle w:val="a5"/>
        <w:numPr>
          <w:ilvl w:val="0"/>
          <w:numId w:val="7"/>
        </w:numPr>
        <w:spacing w:line="276" w:lineRule="auto"/>
        <w:ind w:firstLineChars="0"/>
      </w:pPr>
      <w:r>
        <w:rPr>
          <w:rFonts w:hint="eastAsia"/>
        </w:rPr>
        <w:t>服务范围</w:t>
      </w:r>
    </w:p>
    <w:p w:rsidR="00E310C0" w:rsidRDefault="00E310C0" w:rsidP="00E310C0">
      <w:pPr>
        <w:spacing w:line="276" w:lineRule="auto"/>
      </w:pPr>
      <w:r>
        <w:rPr>
          <w:rFonts w:hint="eastAsia"/>
        </w:rPr>
        <w:t>我校数据中心</w:t>
      </w:r>
      <w:r>
        <w:t>VMware虚拟化系统一套；</w:t>
      </w:r>
    </w:p>
    <w:p w:rsidR="00E310C0" w:rsidRDefault="00E310C0" w:rsidP="00E310C0">
      <w:pPr>
        <w:pStyle w:val="a5"/>
        <w:numPr>
          <w:ilvl w:val="0"/>
          <w:numId w:val="7"/>
        </w:numPr>
        <w:spacing w:line="276" w:lineRule="auto"/>
        <w:ind w:firstLineChars="0"/>
      </w:pPr>
      <w:r>
        <w:rPr>
          <w:rFonts w:hint="eastAsia"/>
        </w:rPr>
        <w:t>服务内容：</w:t>
      </w:r>
    </w:p>
    <w:p w:rsidR="00E310C0" w:rsidRDefault="00E310C0" w:rsidP="00E310C0">
      <w:pPr>
        <w:spacing w:line="276" w:lineRule="auto"/>
      </w:pPr>
      <w:r>
        <w:t>1</w:t>
      </w:r>
      <w:r>
        <w:rPr>
          <w:rFonts w:hint="eastAsia"/>
        </w:rPr>
        <w:t>）</w:t>
      </w:r>
      <w:r>
        <w:t>现场技术服务：</w:t>
      </w:r>
    </w:p>
    <w:p w:rsidR="00E310C0" w:rsidRDefault="00E310C0" w:rsidP="00E310C0">
      <w:pPr>
        <w:spacing w:line="276" w:lineRule="auto"/>
      </w:pPr>
      <w:r>
        <w:t>1、对VMWARE虚拟化平台提供一年7x24小时维保服务。</w:t>
      </w:r>
    </w:p>
    <w:p w:rsidR="00E310C0" w:rsidRDefault="00E310C0" w:rsidP="00E310C0">
      <w:pPr>
        <w:spacing w:line="276" w:lineRule="auto"/>
      </w:pPr>
      <w:r>
        <w:t>2、当出现重大系统事故或远程技术服务无法解决的系统问题时，成交供应商负责安排资深技术人员到采购人现场进行诊断和排除故障，并出具最终的故障报告。</w:t>
      </w:r>
    </w:p>
    <w:p w:rsidR="00E310C0" w:rsidRDefault="00E310C0" w:rsidP="00E310C0">
      <w:pPr>
        <w:spacing w:line="276" w:lineRule="auto"/>
      </w:pPr>
      <w:r>
        <w:t>2</w:t>
      </w:r>
      <w:r>
        <w:rPr>
          <w:rFonts w:hint="eastAsia"/>
        </w:rPr>
        <w:t>）</w:t>
      </w:r>
      <w:r>
        <w:t>定期巡检服务</w:t>
      </w:r>
    </w:p>
    <w:p w:rsidR="00E310C0" w:rsidRDefault="00E310C0" w:rsidP="00E310C0">
      <w:pPr>
        <w:spacing w:line="276" w:lineRule="auto"/>
      </w:pPr>
      <w:r>
        <w:rPr>
          <w:rFonts w:hint="eastAsia"/>
        </w:rPr>
        <w:lastRenderedPageBreak/>
        <w:t>每月对</w:t>
      </w:r>
      <w:r>
        <w:t>VMware系统进行一次定期巡检服务，并提交巡检记录报告。包括所有主机的CPU.内存，磁盘，共享存储试用情况统计以及分析平台告警和错误信息。报告要清楚说明运维服务的开展情况，完成的巡检内容和故障处置情况等。</w:t>
      </w:r>
    </w:p>
    <w:p w:rsidR="00E310C0" w:rsidRDefault="00E310C0" w:rsidP="00E310C0">
      <w:pPr>
        <w:spacing w:line="276" w:lineRule="auto"/>
      </w:pPr>
      <w:r>
        <w:t>3</w:t>
      </w:r>
      <w:r>
        <w:rPr>
          <w:rFonts w:hint="eastAsia"/>
        </w:rPr>
        <w:t>）</w:t>
      </w:r>
      <w:r>
        <w:t>咨询服务</w:t>
      </w:r>
    </w:p>
    <w:p w:rsidR="00E310C0" w:rsidRDefault="00E310C0" w:rsidP="00E310C0">
      <w:pPr>
        <w:spacing w:line="276" w:lineRule="auto"/>
      </w:pPr>
      <w:r>
        <w:t>1、根据日常运维情况主动预防、预警、预测，及时发现系统存在的主要问题和薄弱环节。要建立专家支持服务，根据技术发展趋势及市场环境，对系统提交优化建议。</w:t>
      </w:r>
    </w:p>
    <w:p w:rsidR="00E310C0" w:rsidRDefault="00E310C0" w:rsidP="00E310C0">
      <w:pPr>
        <w:spacing w:line="276" w:lineRule="auto"/>
      </w:pPr>
      <w:r>
        <w:t>2、按需提供技术咨询，解答采购人在后续使用中的规划和设计问题。</w:t>
      </w:r>
    </w:p>
    <w:p w:rsidR="00E310C0" w:rsidRDefault="00E310C0" w:rsidP="00E310C0">
      <w:pPr>
        <w:spacing w:line="276" w:lineRule="auto"/>
      </w:pPr>
      <w:r>
        <w:t>3、提供现场知识传授、专题讨论会或技术培训。</w:t>
      </w:r>
    </w:p>
    <w:p w:rsidR="00E310C0" w:rsidRDefault="00E310C0" w:rsidP="00E310C0">
      <w:pPr>
        <w:spacing w:line="276" w:lineRule="auto"/>
      </w:pPr>
      <w:r>
        <w:t>4</w:t>
      </w:r>
      <w:r>
        <w:rPr>
          <w:rFonts w:hint="eastAsia"/>
        </w:rPr>
        <w:t>）</w:t>
      </w:r>
      <w:r>
        <w:t>文档服务</w:t>
      </w:r>
    </w:p>
    <w:p w:rsidR="00E310C0" w:rsidRDefault="00E310C0" w:rsidP="00E310C0">
      <w:pPr>
        <w:spacing w:line="276" w:lineRule="auto"/>
      </w:pPr>
      <w:r>
        <w:rPr>
          <w:rFonts w:hint="eastAsia"/>
        </w:rPr>
        <w:t>按照</w:t>
      </w:r>
      <w:r>
        <w:t>ITIL管理模式对服务范围进行运维管理，建立一套运行维护管理服务体系，对维护工作实行全程监控和记录并制作成文档，技术资料和帮助文件等文档资料，所有资料属于工作秘密归校方所有。</w:t>
      </w:r>
    </w:p>
    <w:p w:rsidR="00E310C0" w:rsidRDefault="00E310C0" w:rsidP="00E310C0">
      <w:pPr>
        <w:spacing w:line="276" w:lineRule="auto"/>
      </w:pPr>
      <w:r>
        <w:rPr>
          <w:rFonts w:hint="eastAsia"/>
        </w:rPr>
        <w:t>（三）质量保障</w:t>
      </w:r>
    </w:p>
    <w:p w:rsidR="00E310C0" w:rsidRDefault="00E310C0" w:rsidP="00E310C0">
      <w:pPr>
        <w:spacing w:line="276" w:lineRule="auto"/>
      </w:pPr>
      <w:r>
        <w:rPr>
          <w:rFonts w:hint="eastAsia"/>
        </w:rPr>
        <w:t>提供</w:t>
      </w:r>
      <w:r>
        <w:t>7×24小时响应式服务，系统出现故障必须有专人响应，根据故障级别制定响应规则。发生故障时，承诺2小时内到达现场，并快速定位、诊断和排除技术故障。原则上一般故障应在4小时内解决，较严重故障12小时内解决，其他严重故障需要24小时内出具故障解决方案。对于突发事件要建立应急响应流程并进行必要的测试和演练。</w:t>
      </w:r>
    </w:p>
    <w:p w:rsidR="00E310C0" w:rsidRDefault="00E310C0" w:rsidP="00DD1457">
      <w:pPr>
        <w:spacing w:line="276" w:lineRule="auto"/>
      </w:pPr>
    </w:p>
    <w:p w:rsidR="00E310C0" w:rsidRPr="00703514" w:rsidRDefault="00E310C0" w:rsidP="00DD1457">
      <w:pPr>
        <w:spacing w:line="276" w:lineRule="auto"/>
      </w:pPr>
    </w:p>
    <w:sectPr w:rsidR="00E310C0" w:rsidRPr="00703514" w:rsidSect="007D1B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119" w:rsidRDefault="00A30119" w:rsidP="00305331">
      <w:r>
        <w:separator/>
      </w:r>
    </w:p>
  </w:endnote>
  <w:endnote w:type="continuationSeparator" w:id="1">
    <w:p w:rsidR="00A30119" w:rsidRDefault="00A30119" w:rsidP="003053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仿宋">
    <w:altName w:val="Arial Unicode MS"/>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119" w:rsidRDefault="00A30119" w:rsidP="00305331">
      <w:r>
        <w:separator/>
      </w:r>
    </w:p>
  </w:footnote>
  <w:footnote w:type="continuationSeparator" w:id="1">
    <w:p w:rsidR="00A30119" w:rsidRDefault="00A30119" w:rsidP="003053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CB5"/>
    <w:multiLevelType w:val="hybridMultilevel"/>
    <w:tmpl w:val="CE343A26"/>
    <w:lvl w:ilvl="0" w:tplc="C6E604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BE5E05"/>
    <w:multiLevelType w:val="hybridMultilevel"/>
    <w:tmpl w:val="9CD8782C"/>
    <w:lvl w:ilvl="0" w:tplc="AFEA47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0AF2444"/>
    <w:multiLevelType w:val="hybridMultilevel"/>
    <w:tmpl w:val="69846C82"/>
    <w:lvl w:ilvl="0" w:tplc="6C28CEE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D6710D9"/>
    <w:multiLevelType w:val="hybridMultilevel"/>
    <w:tmpl w:val="721886AE"/>
    <w:lvl w:ilvl="0" w:tplc="0409000F">
      <w:start w:val="1"/>
      <w:numFmt w:val="decimal"/>
      <w:lvlText w:val="%1."/>
      <w:lvlJc w:val="left"/>
      <w:pPr>
        <w:ind w:left="885" w:hanging="420"/>
      </w:p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
    <w:nsid w:val="49EF1095"/>
    <w:multiLevelType w:val="hybridMultilevel"/>
    <w:tmpl w:val="AED8098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7C43D7"/>
    <w:multiLevelType w:val="hybridMultilevel"/>
    <w:tmpl w:val="C0A4CA5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D0DB1"/>
    <w:multiLevelType w:val="hybridMultilevel"/>
    <w:tmpl w:val="4F6C43FA"/>
    <w:lvl w:ilvl="0" w:tplc="8376B81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B335CB3"/>
    <w:multiLevelType w:val="hybridMultilevel"/>
    <w:tmpl w:val="54B89E8A"/>
    <w:lvl w:ilvl="0" w:tplc="04090011">
      <w:start w:val="1"/>
      <w:numFmt w:val="decimal"/>
      <w:lvlText w:val="%1)"/>
      <w:lvlJc w:val="left"/>
      <w:pPr>
        <w:ind w:left="885" w:hanging="420"/>
      </w:p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6"/>
  </w:num>
  <w:num w:numId="2">
    <w:abstractNumId w:val="0"/>
  </w:num>
  <w:num w:numId="3">
    <w:abstractNumId w:val="5"/>
  </w:num>
  <w:num w:numId="4">
    <w:abstractNumId w:val="3"/>
  </w:num>
  <w:num w:numId="5">
    <w:abstractNumId w:val="7"/>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40E51"/>
    <w:rsid w:val="00013B25"/>
    <w:rsid w:val="000337E2"/>
    <w:rsid w:val="00053A20"/>
    <w:rsid w:val="00094835"/>
    <w:rsid w:val="000D1A7D"/>
    <w:rsid w:val="000D3597"/>
    <w:rsid w:val="000E6C78"/>
    <w:rsid w:val="000F1F50"/>
    <w:rsid w:val="000F7C5C"/>
    <w:rsid w:val="00121F7D"/>
    <w:rsid w:val="001440F9"/>
    <w:rsid w:val="001760CD"/>
    <w:rsid w:val="00186FA2"/>
    <w:rsid w:val="001C57C9"/>
    <w:rsid w:val="00223B8F"/>
    <w:rsid w:val="0025383A"/>
    <w:rsid w:val="00254202"/>
    <w:rsid w:val="00266C8D"/>
    <w:rsid w:val="00283699"/>
    <w:rsid w:val="002A5E87"/>
    <w:rsid w:val="002B539C"/>
    <w:rsid w:val="00305331"/>
    <w:rsid w:val="0037010E"/>
    <w:rsid w:val="00393E0F"/>
    <w:rsid w:val="003963FF"/>
    <w:rsid w:val="003B5704"/>
    <w:rsid w:val="003C20C9"/>
    <w:rsid w:val="003D3E38"/>
    <w:rsid w:val="003D4694"/>
    <w:rsid w:val="003D5AB2"/>
    <w:rsid w:val="003E1553"/>
    <w:rsid w:val="003E58EB"/>
    <w:rsid w:val="003F637F"/>
    <w:rsid w:val="004D6A04"/>
    <w:rsid w:val="00515DE5"/>
    <w:rsid w:val="005256EF"/>
    <w:rsid w:val="0053252D"/>
    <w:rsid w:val="00562CF4"/>
    <w:rsid w:val="00574046"/>
    <w:rsid w:val="005A0D5A"/>
    <w:rsid w:val="005C0F83"/>
    <w:rsid w:val="005E403C"/>
    <w:rsid w:val="005F7F96"/>
    <w:rsid w:val="00613819"/>
    <w:rsid w:val="006331F1"/>
    <w:rsid w:val="006365F5"/>
    <w:rsid w:val="00652F7E"/>
    <w:rsid w:val="00663388"/>
    <w:rsid w:val="006E37C9"/>
    <w:rsid w:val="0070219A"/>
    <w:rsid w:val="00703514"/>
    <w:rsid w:val="00757BF7"/>
    <w:rsid w:val="00760054"/>
    <w:rsid w:val="007760DF"/>
    <w:rsid w:val="007A7229"/>
    <w:rsid w:val="007D1B59"/>
    <w:rsid w:val="00810F84"/>
    <w:rsid w:val="00820C66"/>
    <w:rsid w:val="00840E51"/>
    <w:rsid w:val="00860B39"/>
    <w:rsid w:val="008717BA"/>
    <w:rsid w:val="00874AD1"/>
    <w:rsid w:val="00901BB5"/>
    <w:rsid w:val="00916419"/>
    <w:rsid w:val="00942D96"/>
    <w:rsid w:val="00963FE1"/>
    <w:rsid w:val="009759E6"/>
    <w:rsid w:val="0098031A"/>
    <w:rsid w:val="009976FA"/>
    <w:rsid w:val="009A5547"/>
    <w:rsid w:val="009B64C9"/>
    <w:rsid w:val="00A30119"/>
    <w:rsid w:val="00A609CE"/>
    <w:rsid w:val="00A61AF7"/>
    <w:rsid w:val="00AC0AB0"/>
    <w:rsid w:val="00AE3EFB"/>
    <w:rsid w:val="00AE4D91"/>
    <w:rsid w:val="00AF532F"/>
    <w:rsid w:val="00B104FF"/>
    <w:rsid w:val="00B14B43"/>
    <w:rsid w:val="00B650D3"/>
    <w:rsid w:val="00BD5448"/>
    <w:rsid w:val="00BD6638"/>
    <w:rsid w:val="00BE0A07"/>
    <w:rsid w:val="00BF1870"/>
    <w:rsid w:val="00C12EF9"/>
    <w:rsid w:val="00C14658"/>
    <w:rsid w:val="00C46F92"/>
    <w:rsid w:val="00C508DF"/>
    <w:rsid w:val="00C63C5A"/>
    <w:rsid w:val="00C83FC8"/>
    <w:rsid w:val="00CE4F7D"/>
    <w:rsid w:val="00D23D37"/>
    <w:rsid w:val="00D33AFC"/>
    <w:rsid w:val="00D4783B"/>
    <w:rsid w:val="00DA1372"/>
    <w:rsid w:val="00DD1457"/>
    <w:rsid w:val="00DE4C17"/>
    <w:rsid w:val="00E03DCB"/>
    <w:rsid w:val="00E16144"/>
    <w:rsid w:val="00E25AC2"/>
    <w:rsid w:val="00E310C0"/>
    <w:rsid w:val="00E66107"/>
    <w:rsid w:val="00E76912"/>
    <w:rsid w:val="00ED5976"/>
    <w:rsid w:val="00ED72E1"/>
    <w:rsid w:val="00F132AC"/>
    <w:rsid w:val="00F37037"/>
    <w:rsid w:val="00F63A62"/>
    <w:rsid w:val="00F971BF"/>
    <w:rsid w:val="00FA0F3B"/>
    <w:rsid w:val="00FD24CC"/>
    <w:rsid w:val="00FF4575"/>
    <w:rsid w:val="00FF7A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AC0"/>
    <w:pPr>
      <w:widowControl w:val="0"/>
      <w:jc w:val="both"/>
    </w:pPr>
    <w:rPr>
      <w:rFonts w:ascii="仿宋" w:eastAsia="仿宋" w:hAnsi="仿宋"/>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37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37E2"/>
    <w:rPr>
      <w:sz w:val="18"/>
      <w:szCs w:val="18"/>
    </w:rPr>
  </w:style>
  <w:style w:type="paragraph" w:styleId="a4">
    <w:name w:val="footer"/>
    <w:basedOn w:val="a"/>
    <w:link w:val="Char0"/>
    <w:uiPriority w:val="99"/>
    <w:unhideWhenUsed/>
    <w:rsid w:val="000337E2"/>
    <w:pPr>
      <w:tabs>
        <w:tab w:val="center" w:pos="4153"/>
        <w:tab w:val="right" w:pos="8306"/>
      </w:tabs>
      <w:snapToGrid w:val="0"/>
      <w:jc w:val="left"/>
    </w:pPr>
    <w:rPr>
      <w:sz w:val="18"/>
      <w:szCs w:val="18"/>
    </w:rPr>
  </w:style>
  <w:style w:type="character" w:customStyle="1" w:styleId="Char0">
    <w:name w:val="页脚 Char"/>
    <w:basedOn w:val="a0"/>
    <w:link w:val="a4"/>
    <w:uiPriority w:val="99"/>
    <w:rsid w:val="000337E2"/>
    <w:rPr>
      <w:sz w:val="18"/>
      <w:szCs w:val="18"/>
    </w:rPr>
  </w:style>
  <w:style w:type="paragraph" w:styleId="a5">
    <w:name w:val="List Paragraph"/>
    <w:basedOn w:val="a"/>
    <w:uiPriority w:val="34"/>
    <w:qFormat/>
    <w:rsid w:val="00186FA2"/>
    <w:pPr>
      <w:ind w:firstLineChars="200" w:firstLine="420"/>
    </w:pPr>
  </w:style>
  <w:style w:type="paragraph" w:styleId="a6">
    <w:name w:val="Balloon Text"/>
    <w:basedOn w:val="a"/>
    <w:link w:val="Char1"/>
    <w:uiPriority w:val="99"/>
    <w:semiHidden/>
    <w:unhideWhenUsed/>
    <w:rsid w:val="00E66107"/>
    <w:rPr>
      <w:sz w:val="18"/>
      <w:szCs w:val="18"/>
    </w:rPr>
  </w:style>
  <w:style w:type="character" w:customStyle="1" w:styleId="Char1">
    <w:name w:val="批注框文本 Char"/>
    <w:basedOn w:val="a0"/>
    <w:link w:val="a6"/>
    <w:uiPriority w:val="99"/>
    <w:semiHidden/>
    <w:rsid w:val="00E66107"/>
    <w:rPr>
      <w:rFonts w:ascii="仿宋" w:eastAsia="仿宋" w:hAnsi="仿宋"/>
      <w:sz w:val="18"/>
      <w:szCs w:val="18"/>
    </w:rPr>
  </w:style>
</w:styles>
</file>

<file path=word/webSettings.xml><?xml version="1.0" encoding="utf-8"?>
<w:webSettings xmlns:r="http://schemas.openxmlformats.org/officeDocument/2006/relationships" xmlns:w="http://schemas.openxmlformats.org/wordprocessingml/2006/main">
  <w:divs>
    <w:div w:id="10702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7</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晨</dc:creator>
  <cp:keywords/>
  <dc:description/>
  <cp:lastModifiedBy>User</cp:lastModifiedBy>
  <cp:revision>501</cp:revision>
  <cp:lastPrinted>2020-10-28T06:19:00Z</cp:lastPrinted>
  <dcterms:created xsi:type="dcterms:W3CDTF">2020-10-13T05:58:00Z</dcterms:created>
  <dcterms:modified xsi:type="dcterms:W3CDTF">2020-10-29T00:46:00Z</dcterms:modified>
</cp:coreProperties>
</file>